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tabs>
          <w:tab w:val="left" w:pos="583"/>
          <w:tab w:val="center" w:pos="7460"/>
        </w:tabs>
        <w:spacing w:before="0" w:beforeLines="0" w:after="0" w:afterLines="0" w:line="240" w:lineRule="auto"/>
        <w:ind w:left="0" w:leftChars="0" w:right="0" w:rightChars="0" w:firstLine="0" w:firstLineChars="0"/>
        <w:jc w:val="center"/>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b/>
      </w:r>
    </w:p>
    <w:sdt>
      <w:sdtPr>
        <w:rPr>
          <w:rFonts w:ascii="宋体" w:hAnsi="宋体" w:eastAsia="宋体" w:cstheme="minorBidi"/>
          <w:kern w:val="2"/>
          <w:sz w:val="21"/>
          <w:szCs w:val="24"/>
          <w:lang w:val="en-US" w:eastAsia="zh-CN" w:bidi="ar-SA"/>
        </w:rPr>
        <w:id w:val="147460650"/>
        <w15:color w:val="DBDBDB"/>
        <w:docPartObj>
          <w:docPartGallery w:val="Table of Contents"/>
          <w:docPartUnique/>
        </w:docPartObj>
      </w:sdtPr>
      <w:sdtEndPr>
        <w:rPr>
          <w:rFonts w:asciiTheme="minorHAnsi" w:hAnsiTheme="minorHAnsi" w:eastAsiaTheme="minorEastAsia" w:cstheme="minorBidi"/>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r>
            <w:rPr>
              <w:rFonts w:hint="eastAsia" w:ascii="宋体" w:hAnsi="宋体" w:eastAsia="宋体" w:cstheme="minorBidi"/>
              <w:kern w:val="2"/>
              <w:sz w:val="21"/>
              <w:szCs w:val="24"/>
              <w:lang w:val="en-US" w:eastAsia="zh-CN" w:bidi="ar-SA"/>
            </w:rPr>
            <w:tab/>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TOC \o "1-1" \h \u </w:instrText>
          </w:r>
          <w:r>
            <w:fldChar w:fldCharType="separate"/>
          </w:r>
          <w:r>
            <w:fldChar w:fldCharType="begin"/>
          </w:r>
          <w:r>
            <w:instrText xml:space="preserve"> HYPERLINK \l _Toc4053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_Toc4053 </w:instrText>
          </w:r>
          <w:r>
            <w:fldChar w:fldCharType="separate"/>
          </w:r>
          <w:r>
            <w:t>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_Toc7914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_Toc7914 </w:instrText>
          </w:r>
          <w:r>
            <w:fldChar w:fldCharType="separate"/>
          </w:r>
          <w:r>
            <w:t>6</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_Toc21053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_Toc21053 </w:instrText>
          </w:r>
          <w:r>
            <w:fldChar w:fldCharType="separate"/>
          </w:r>
          <w:r>
            <w:t>8</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_Toc21505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_Toc21505 </w:instrText>
          </w:r>
          <w:r>
            <w:fldChar w:fldCharType="separate"/>
          </w:r>
          <w:r>
            <w:t>9</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_Toc812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_Toc812 </w:instrText>
          </w:r>
          <w:r>
            <w:fldChar w:fldCharType="separate"/>
          </w:r>
          <w:r>
            <w:t>15</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_Toc313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_Toc313 </w:instrText>
          </w:r>
          <w:r>
            <w:fldChar w:fldCharType="separate"/>
          </w:r>
          <w:r>
            <w:t>16</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_Toc10644 </w:instrText>
          </w:r>
          <w:r>
            <w:fldChar w:fldCharType="separate"/>
          </w:r>
          <w:r>
            <w:rPr>
              <w:rFonts w:ascii="方正小标宋_GBK" w:hAnsi="方正小标宋_GBK" w:eastAsia="方正小标宋_GBK" w:cs="方正小标宋_GBK"/>
            </w:rPr>
            <w:t>单位预算政府基金预算财政拨款支出表</w:t>
          </w:r>
          <w:r>
            <w:tab/>
          </w:r>
          <w:r>
            <w:fldChar w:fldCharType="begin"/>
          </w:r>
          <w:r>
            <w:instrText xml:space="preserve"> PAGEREF _Toc10644 </w:instrText>
          </w:r>
          <w:r>
            <w:fldChar w:fldCharType="separate"/>
          </w:r>
          <w:r>
            <w:t>17</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_Toc14702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_Toc14702 </w:instrText>
          </w:r>
          <w:r>
            <w:fldChar w:fldCharType="separate"/>
          </w:r>
          <w:r>
            <w:t>18</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_Toc24014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_Toc24014 </w:instrText>
          </w:r>
          <w:r>
            <w:fldChar w:fldCharType="separate"/>
          </w:r>
          <w:r>
            <w:t>19</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_Toc26840 </w:instrText>
          </w:r>
          <w:r>
            <w:fldChar w:fldCharType="separate"/>
          </w:r>
          <w:r>
            <w:rPr>
              <w:rFonts w:ascii="黑体" w:hAnsi="黑体" w:eastAsia="黑体" w:cs="黑体"/>
            </w:rPr>
            <w:t>一、单位职责及机构设置情况</w:t>
          </w:r>
          <w:r>
            <w:tab/>
          </w:r>
          <w:r>
            <w:fldChar w:fldCharType="begin"/>
          </w:r>
          <w:r>
            <w:instrText xml:space="preserve"> PAGEREF _Toc26840 </w:instrText>
          </w:r>
          <w:r>
            <w:fldChar w:fldCharType="separate"/>
          </w:r>
          <w:r>
            <w:t>20</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_Toc17257 </w:instrText>
          </w:r>
          <w:r>
            <w:fldChar w:fldCharType="separate"/>
          </w:r>
          <w:r>
            <w:rPr>
              <w:rFonts w:ascii="黑体" w:hAnsi="黑体" w:eastAsia="黑体" w:cs="黑体"/>
            </w:rPr>
            <w:t>二、单位预算安排的总体情况</w:t>
          </w:r>
          <w:r>
            <w:tab/>
          </w:r>
          <w:r>
            <w:fldChar w:fldCharType="begin"/>
          </w:r>
          <w:r>
            <w:instrText xml:space="preserve"> PAGEREF _Toc17257 </w:instrText>
          </w:r>
          <w:r>
            <w:fldChar w:fldCharType="separate"/>
          </w:r>
          <w:r>
            <w:t>21</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_Toc21530 </w:instrText>
          </w:r>
          <w:r>
            <w:fldChar w:fldCharType="separate"/>
          </w:r>
          <w:r>
            <w:rPr>
              <w:rFonts w:ascii="黑体" w:hAnsi="黑体" w:eastAsia="黑体" w:cs="黑体"/>
            </w:rPr>
            <w:t>三、机关运行经费安排情况</w:t>
          </w:r>
          <w:r>
            <w:tab/>
          </w:r>
          <w:r>
            <w:fldChar w:fldCharType="begin"/>
          </w:r>
          <w:r>
            <w:instrText xml:space="preserve"> PAGEREF _Toc21530 </w:instrText>
          </w:r>
          <w:r>
            <w:fldChar w:fldCharType="separate"/>
          </w:r>
          <w:r>
            <w:t>22</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_Toc18055 </w:instrText>
          </w:r>
          <w:r>
            <w:fldChar w:fldCharType="separate"/>
          </w:r>
          <w:r>
            <w:rPr>
              <w:rFonts w:hint="eastAsia" w:ascii="黑体" w:hAnsi="黑体" w:eastAsia="黑体" w:cs="黑体"/>
            </w:rPr>
            <w:t xml:space="preserve">四、 </w:t>
          </w:r>
          <w:r>
            <w:rPr>
              <w:rFonts w:ascii="黑体" w:hAnsi="黑体" w:eastAsia="黑体" w:cs="黑体"/>
            </w:rPr>
            <w:t>财政拨款“三公”经费预算情况及增减变化原因</w:t>
          </w:r>
          <w:r>
            <w:tab/>
          </w:r>
          <w:r>
            <w:fldChar w:fldCharType="begin"/>
          </w:r>
          <w:r>
            <w:instrText xml:space="preserve"> PAGEREF _Toc18055 </w:instrText>
          </w:r>
          <w:r>
            <w:fldChar w:fldCharType="separate"/>
          </w:r>
          <w:r>
            <w:t>22</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_Toc12468 </w:instrText>
          </w:r>
          <w:r>
            <w:fldChar w:fldCharType="separate"/>
          </w:r>
          <w:r>
            <w:rPr>
              <w:rFonts w:hint="eastAsia" w:ascii="黑体" w:hAnsi="黑体" w:eastAsia="黑体" w:cs="黑体"/>
            </w:rPr>
            <w:t xml:space="preserve">五、 </w:t>
          </w:r>
          <w:r>
            <w:rPr>
              <w:rFonts w:ascii="黑体" w:hAnsi="黑体" w:eastAsia="黑体" w:cs="黑体"/>
            </w:rPr>
            <w:t>预算绩效信息</w:t>
          </w:r>
          <w:r>
            <w:tab/>
          </w:r>
          <w:r>
            <w:fldChar w:fldCharType="begin"/>
          </w:r>
          <w:r>
            <w:instrText xml:space="preserve"> PAGEREF _Toc12468 </w:instrText>
          </w:r>
          <w:r>
            <w:fldChar w:fldCharType="separate"/>
          </w:r>
          <w:r>
            <w:t>22</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_Toc24836 </w:instrText>
          </w:r>
          <w:r>
            <w:fldChar w:fldCharType="separate"/>
          </w:r>
          <w:r>
            <w:rPr>
              <w:rFonts w:ascii="黑体" w:hAnsi="黑体" w:eastAsia="黑体" w:cs="黑体"/>
            </w:rPr>
            <w:t>六、政府采购预算情况</w:t>
          </w:r>
          <w:r>
            <w:tab/>
          </w:r>
          <w:r>
            <w:fldChar w:fldCharType="begin"/>
          </w:r>
          <w:r>
            <w:instrText xml:space="preserve"> PAGEREF _Toc24836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_Toc10749 </w:instrText>
          </w:r>
          <w:r>
            <w:fldChar w:fldCharType="separate"/>
          </w:r>
          <w:r>
            <w:rPr>
              <w:rFonts w:ascii="方正小标宋_GBK" w:hAnsi="方正小标宋_GBK" w:eastAsia="方正小标宋_GBK" w:cs="方正小标宋_GBK"/>
            </w:rPr>
            <w:t>单位政府采购预算</w:t>
          </w:r>
          <w:r>
            <w:tab/>
          </w:r>
          <w:r>
            <w:fldChar w:fldCharType="begin"/>
          </w:r>
          <w:r>
            <w:instrText xml:space="preserve"> PAGEREF _Toc10749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_Toc3584 </w:instrText>
          </w:r>
          <w:r>
            <w:fldChar w:fldCharType="separate"/>
          </w:r>
          <w:r>
            <w:rPr>
              <w:rFonts w:ascii="黑体" w:hAnsi="黑体" w:eastAsia="黑体" w:cs="黑体"/>
            </w:rPr>
            <w:t>七、国有资产信息</w:t>
          </w:r>
          <w:r>
            <w:tab/>
          </w:r>
          <w:r>
            <w:fldChar w:fldCharType="begin"/>
          </w:r>
          <w:r>
            <w:instrText xml:space="preserve"> PAGEREF _Toc3584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_Toc32543 </w:instrText>
          </w:r>
          <w:r>
            <w:fldChar w:fldCharType="separate"/>
          </w:r>
          <w:r>
            <w:rPr>
              <w:rFonts w:ascii="方正小标宋_GBK" w:hAnsi="方正小标宋_GBK" w:eastAsia="方正小标宋_GBK" w:cs="方正小标宋_GBK"/>
            </w:rPr>
            <w:t>单位固定资产占用情况表</w:t>
          </w:r>
          <w:r>
            <w:tab/>
          </w:r>
          <w:r>
            <w:fldChar w:fldCharType="begin"/>
          </w:r>
          <w:r>
            <w:instrText xml:space="preserve"> PAGEREF _Toc32543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_Toc1662 </w:instrText>
          </w:r>
          <w:r>
            <w:fldChar w:fldCharType="separate"/>
          </w:r>
          <w:r>
            <w:rPr>
              <w:rFonts w:ascii="黑体" w:hAnsi="黑体" w:eastAsia="黑体" w:cs="黑体"/>
            </w:rPr>
            <w:t>八、名词解释</w:t>
          </w:r>
          <w:r>
            <w:tab/>
          </w:r>
          <w:r>
            <w:fldChar w:fldCharType="begin"/>
          </w:r>
          <w:r>
            <w:instrText xml:space="preserve"> PAGEREF _Toc1662 </w:instrText>
          </w:r>
          <w:r>
            <w:fldChar w:fldCharType="separate"/>
          </w:r>
          <w:r>
            <w:t>24</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_Toc2462 </w:instrText>
          </w:r>
          <w:r>
            <w:fldChar w:fldCharType="separate"/>
          </w:r>
          <w:r>
            <w:rPr>
              <w:rFonts w:ascii="黑体" w:hAnsi="黑体" w:eastAsia="黑体" w:cs="黑体"/>
            </w:rPr>
            <w:t>九、其他需要说明的事项</w:t>
          </w:r>
          <w:r>
            <w:tab/>
          </w:r>
          <w:r>
            <w:fldChar w:fldCharType="begin"/>
          </w:r>
          <w:r>
            <w:instrText xml:space="preserve"> PAGEREF _Toc2462 </w:instrText>
          </w:r>
          <w:r>
            <w:fldChar w:fldCharType="separate"/>
          </w:r>
          <w:r>
            <w:t>25</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fldChar w:fldCharType="end"/>
          </w:r>
        </w:p>
      </w:sdtContent>
    </w:sdt>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pPr>
      <w:bookmarkStart w:id="0" w:name="_Toc4053"/>
      <w:r>
        <w:rPr>
          <w:rFonts w:ascii="方正小标宋_GBK" w:hAnsi="方正小标宋_GBK" w:eastAsia="方正小标宋_GBK" w:cs="方正小标宋_GBK"/>
          <w:color w:val="000000"/>
          <w:sz w:val="36"/>
        </w:rPr>
        <w:t>单位预算收支总表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800020霸州市胜芳镇卫生院</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295.75</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86.63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209.12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295.75</w:t>
            </w:r>
          </w:p>
        </w:tc>
        <w:tc>
          <w:tcPr>
            <w:tcW w:w="4535" w:type="dxa"/>
            <w:vAlign w:val="center"/>
          </w:tcPr>
          <w:p>
            <w:pPr>
              <w:pStyle w:val="12"/>
            </w:pPr>
            <w:r>
              <w:t>本年支出合计</w:t>
            </w:r>
          </w:p>
        </w:tc>
        <w:tc>
          <w:tcPr>
            <w:tcW w:w="2126" w:type="dxa"/>
            <w:vAlign w:val="center"/>
          </w:tcPr>
          <w:p>
            <w:pPr>
              <w:pStyle w:val="13"/>
            </w:pPr>
            <w:r>
              <w:t>295.75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295.75</w:t>
            </w:r>
          </w:p>
        </w:tc>
        <w:tc>
          <w:tcPr>
            <w:tcW w:w="4535" w:type="dxa"/>
            <w:vAlign w:val="center"/>
          </w:tcPr>
          <w:p>
            <w:pPr>
              <w:pStyle w:val="12"/>
            </w:pPr>
            <w:r>
              <w:t>支出总计</w:t>
            </w:r>
          </w:p>
        </w:tc>
        <w:tc>
          <w:tcPr>
            <w:tcW w:w="2126" w:type="dxa"/>
            <w:vAlign w:val="center"/>
          </w:tcPr>
          <w:p>
            <w:pPr>
              <w:pStyle w:val="13"/>
            </w:pPr>
            <w:r>
              <w:t>295.75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7914"/>
      <w:r>
        <w:rPr>
          <w:rFonts w:ascii="方正小标宋_GBK" w:hAnsi="方正小标宋_GBK" w:eastAsia="方正小标宋_GBK" w:cs="方正小标宋_GBK"/>
          <w:color w:val="000000"/>
          <w:sz w:val="36"/>
        </w:rPr>
        <w:t>单位预算收入总表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800020霸州市胜芳镇卫生院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295.75</w:t>
            </w:r>
          </w:p>
        </w:tc>
        <w:tc>
          <w:tcPr>
            <w:tcW w:w="1134" w:type="dxa"/>
            <w:vAlign w:val="center"/>
          </w:tcPr>
          <w:p>
            <w:pPr>
              <w:pStyle w:val="13"/>
            </w:pPr>
            <w:r>
              <w:t>295.75</w:t>
            </w:r>
          </w:p>
        </w:tc>
        <w:tc>
          <w:tcPr>
            <w:tcW w:w="1134" w:type="dxa"/>
            <w:vAlign w:val="center"/>
          </w:tcPr>
          <w:p>
            <w:pPr>
              <w:pStyle w:val="13"/>
            </w:pPr>
            <w:r>
              <w:t>295.75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86.63</w:t>
            </w:r>
          </w:p>
        </w:tc>
        <w:tc>
          <w:tcPr>
            <w:tcW w:w="1134" w:type="dxa"/>
            <w:vAlign w:val="center"/>
          </w:tcPr>
          <w:p>
            <w:pPr>
              <w:pStyle w:val="11"/>
            </w:pPr>
            <w:r>
              <w:t>86.63</w:t>
            </w:r>
          </w:p>
        </w:tc>
        <w:tc>
          <w:tcPr>
            <w:tcW w:w="1134" w:type="dxa"/>
            <w:vAlign w:val="center"/>
          </w:tcPr>
          <w:p>
            <w:pPr>
              <w:pStyle w:val="11"/>
            </w:pPr>
            <w:r>
              <w:t>86.63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86.63</w:t>
            </w:r>
          </w:p>
        </w:tc>
        <w:tc>
          <w:tcPr>
            <w:tcW w:w="1134" w:type="dxa"/>
            <w:vAlign w:val="center"/>
          </w:tcPr>
          <w:p>
            <w:pPr>
              <w:pStyle w:val="11"/>
            </w:pPr>
            <w:r>
              <w:t>86.63</w:t>
            </w:r>
          </w:p>
        </w:tc>
        <w:tc>
          <w:tcPr>
            <w:tcW w:w="1134" w:type="dxa"/>
            <w:vAlign w:val="center"/>
          </w:tcPr>
          <w:p>
            <w:pPr>
              <w:pStyle w:val="11"/>
            </w:pPr>
            <w:r>
              <w:t>86.63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2080502</w:t>
            </w:r>
          </w:p>
        </w:tc>
        <w:tc>
          <w:tcPr>
            <w:tcW w:w="1559" w:type="dxa"/>
            <w:vAlign w:val="center"/>
          </w:tcPr>
          <w:p>
            <w:pPr>
              <w:pStyle w:val="10"/>
            </w:pPr>
            <w:r>
              <w:t>事业单位离退休</w:t>
            </w:r>
          </w:p>
        </w:tc>
        <w:tc>
          <w:tcPr>
            <w:tcW w:w="1134" w:type="dxa"/>
            <w:vAlign w:val="center"/>
          </w:tcPr>
          <w:p>
            <w:pPr>
              <w:pStyle w:val="11"/>
            </w:pPr>
            <w:r>
              <w:t>86.63</w:t>
            </w:r>
          </w:p>
        </w:tc>
        <w:tc>
          <w:tcPr>
            <w:tcW w:w="1134" w:type="dxa"/>
            <w:vAlign w:val="center"/>
          </w:tcPr>
          <w:p>
            <w:pPr>
              <w:pStyle w:val="11"/>
            </w:pPr>
            <w:r>
              <w:t>86.63</w:t>
            </w:r>
          </w:p>
        </w:tc>
        <w:tc>
          <w:tcPr>
            <w:tcW w:w="1134" w:type="dxa"/>
            <w:vAlign w:val="center"/>
          </w:tcPr>
          <w:p>
            <w:pPr>
              <w:pStyle w:val="11"/>
            </w:pPr>
            <w:r>
              <w:t>86.63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209.12</w:t>
            </w:r>
          </w:p>
        </w:tc>
        <w:tc>
          <w:tcPr>
            <w:tcW w:w="1134" w:type="dxa"/>
            <w:vAlign w:val="center"/>
          </w:tcPr>
          <w:p>
            <w:pPr>
              <w:pStyle w:val="11"/>
            </w:pPr>
            <w:r>
              <w:t>209.12</w:t>
            </w:r>
          </w:p>
        </w:tc>
        <w:tc>
          <w:tcPr>
            <w:tcW w:w="1134" w:type="dxa"/>
            <w:vAlign w:val="center"/>
          </w:tcPr>
          <w:p>
            <w:pPr>
              <w:pStyle w:val="11"/>
            </w:pPr>
            <w:r>
              <w:t>209.12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21003</w:t>
            </w:r>
          </w:p>
        </w:tc>
        <w:tc>
          <w:tcPr>
            <w:tcW w:w="1559" w:type="dxa"/>
            <w:vAlign w:val="center"/>
          </w:tcPr>
          <w:p>
            <w:pPr>
              <w:pStyle w:val="10"/>
            </w:pPr>
            <w:r>
              <w:t>基层医疗卫生机构</w:t>
            </w:r>
          </w:p>
        </w:tc>
        <w:tc>
          <w:tcPr>
            <w:tcW w:w="1134" w:type="dxa"/>
            <w:vAlign w:val="center"/>
          </w:tcPr>
          <w:p>
            <w:pPr>
              <w:pStyle w:val="11"/>
            </w:pPr>
            <w:r>
              <w:t>209.12</w:t>
            </w:r>
          </w:p>
        </w:tc>
        <w:tc>
          <w:tcPr>
            <w:tcW w:w="1134" w:type="dxa"/>
            <w:vAlign w:val="center"/>
          </w:tcPr>
          <w:p>
            <w:pPr>
              <w:pStyle w:val="11"/>
            </w:pPr>
            <w:r>
              <w:t>209.12</w:t>
            </w:r>
          </w:p>
        </w:tc>
        <w:tc>
          <w:tcPr>
            <w:tcW w:w="1134" w:type="dxa"/>
            <w:vAlign w:val="center"/>
          </w:tcPr>
          <w:p>
            <w:pPr>
              <w:pStyle w:val="11"/>
            </w:pPr>
            <w:r>
              <w:t>209.12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2100302</w:t>
            </w:r>
          </w:p>
        </w:tc>
        <w:tc>
          <w:tcPr>
            <w:tcW w:w="1559" w:type="dxa"/>
            <w:vAlign w:val="center"/>
          </w:tcPr>
          <w:p>
            <w:pPr>
              <w:pStyle w:val="10"/>
            </w:pPr>
            <w:r>
              <w:t>乡镇卫生院</w:t>
            </w:r>
          </w:p>
        </w:tc>
        <w:tc>
          <w:tcPr>
            <w:tcW w:w="1134" w:type="dxa"/>
            <w:vAlign w:val="center"/>
          </w:tcPr>
          <w:p>
            <w:pPr>
              <w:pStyle w:val="11"/>
            </w:pPr>
            <w:r>
              <w:t>209.12</w:t>
            </w:r>
          </w:p>
        </w:tc>
        <w:tc>
          <w:tcPr>
            <w:tcW w:w="1134" w:type="dxa"/>
            <w:vAlign w:val="center"/>
          </w:tcPr>
          <w:p>
            <w:pPr>
              <w:pStyle w:val="11"/>
            </w:pPr>
            <w:r>
              <w:t>209.12</w:t>
            </w:r>
          </w:p>
        </w:tc>
        <w:tc>
          <w:tcPr>
            <w:tcW w:w="1134" w:type="dxa"/>
            <w:vAlign w:val="center"/>
          </w:tcPr>
          <w:p>
            <w:pPr>
              <w:pStyle w:val="11"/>
            </w:pPr>
            <w:r>
              <w:t>209.12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21053"/>
      <w:r>
        <w:rPr>
          <w:rFonts w:ascii="方正小标宋_GBK" w:hAnsi="方正小标宋_GBK" w:eastAsia="方正小标宋_GBK" w:cs="方正小标宋_GBK"/>
          <w:color w:val="000000"/>
          <w:sz w:val="36"/>
        </w:rPr>
        <w:t>单位预算支出总表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800020霸州市胜芳镇卫生院</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295.75</w:t>
            </w:r>
          </w:p>
        </w:tc>
        <w:tc>
          <w:tcPr>
            <w:tcW w:w="1361" w:type="dxa"/>
            <w:vAlign w:val="center"/>
          </w:tcPr>
          <w:p>
            <w:pPr>
              <w:pStyle w:val="13"/>
            </w:pPr>
            <w:r>
              <w:t>295.75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86.63</w:t>
            </w:r>
          </w:p>
        </w:tc>
        <w:tc>
          <w:tcPr>
            <w:tcW w:w="1361" w:type="dxa"/>
            <w:vAlign w:val="center"/>
          </w:tcPr>
          <w:p>
            <w:pPr>
              <w:pStyle w:val="11"/>
            </w:pPr>
            <w:r>
              <w:t>86.63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86.63</w:t>
            </w:r>
          </w:p>
        </w:tc>
        <w:tc>
          <w:tcPr>
            <w:tcW w:w="1361" w:type="dxa"/>
            <w:vAlign w:val="center"/>
          </w:tcPr>
          <w:p>
            <w:pPr>
              <w:pStyle w:val="11"/>
            </w:pPr>
            <w:r>
              <w:t>86.63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2080502</w:t>
            </w:r>
          </w:p>
        </w:tc>
        <w:tc>
          <w:tcPr>
            <w:tcW w:w="4535" w:type="dxa"/>
            <w:vAlign w:val="center"/>
          </w:tcPr>
          <w:p>
            <w:pPr>
              <w:pStyle w:val="10"/>
            </w:pPr>
            <w:r>
              <w:t>事业单位离退休</w:t>
            </w:r>
          </w:p>
        </w:tc>
        <w:tc>
          <w:tcPr>
            <w:tcW w:w="1361" w:type="dxa"/>
            <w:vAlign w:val="center"/>
          </w:tcPr>
          <w:p>
            <w:pPr>
              <w:pStyle w:val="11"/>
            </w:pPr>
            <w:r>
              <w:t>86.63</w:t>
            </w:r>
          </w:p>
        </w:tc>
        <w:tc>
          <w:tcPr>
            <w:tcW w:w="1361" w:type="dxa"/>
            <w:vAlign w:val="center"/>
          </w:tcPr>
          <w:p>
            <w:pPr>
              <w:pStyle w:val="11"/>
            </w:pPr>
            <w:r>
              <w:t>86.63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209.12</w:t>
            </w:r>
          </w:p>
        </w:tc>
        <w:tc>
          <w:tcPr>
            <w:tcW w:w="1361" w:type="dxa"/>
            <w:vAlign w:val="center"/>
          </w:tcPr>
          <w:p>
            <w:pPr>
              <w:pStyle w:val="11"/>
            </w:pPr>
            <w:r>
              <w:t>209.12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21003</w:t>
            </w:r>
          </w:p>
        </w:tc>
        <w:tc>
          <w:tcPr>
            <w:tcW w:w="4535" w:type="dxa"/>
            <w:vAlign w:val="center"/>
          </w:tcPr>
          <w:p>
            <w:pPr>
              <w:pStyle w:val="10"/>
            </w:pPr>
            <w:r>
              <w:t>基层医疗卫生机构</w:t>
            </w:r>
          </w:p>
        </w:tc>
        <w:tc>
          <w:tcPr>
            <w:tcW w:w="1361" w:type="dxa"/>
            <w:vAlign w:val="center"/>
          </w:tcPr>
          <w:p>
            <w:pPr>
              <w:pStyle w:val="11"/>
            </w:pPr>
            <w:r>
              <w:t>209.12</w:t>
            </w:r>
          </w:p>
        </w:tc>
        <w:tc>
          <w:tcPr>
            <w:tcW w:w="1361" w:type="dxa"/>
            <w:vAlign w:val="center"/>
          </w:tcPr>
          <w:p>
            <w:pPr>
              <w:pStyle w:val="11"/>
            </w:pPr>
            <w:r>
              <w:t>209.12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2100302</w:t>
            </w:r>
          </w:p>
        </w:tc>
        <w:tc>
          <w:tcPr>
            <w:tcW w:w="4535" w:type="dxa"/>
            <w:vAlign w:val="center"/>
          </w:tcPr>
          <w:p>
            <w:pPr>
              <w:pStyle w:val="10"/>
            </w:pPr>
            <w:r>
              <w:t>乡镇卫生院</w:t>
            </w:r>
          </w:p>
        </w:tc>
        <w:tc>
          <w:tcPr>
            <w:tcW w:w="1361" w:type="dxa"/>
            <w:vAlign w:val="center"/>
          </w:tcPr>
          <w:p>
            <w:pPr>
              <w:pStyle w:val="11"/>
            </w:pPr>
            <w:r>
              <w:t>209.12</w:t>
            </w:r>
          </w:p>
        </w:tc>
        <w:tc>
          <w:tcPr>
            <w:tcW w:w="1361" w:type="dxa"/>
            <w:vAlign w:val="center"/>
          </w:tcPr>
          <w:p>
            <w:pPr>
              <w:pStyle w:val="11"/>
            </w:pPr>
            <w:r>
              <w:t>209.12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21505"/>
      <w:r>
        <w:rPr>
          <w:rFonts w:ascii="方正小标宋_GBK" w:hAnsi="方正小标宋_GBK" w:eastAsia="方正小标宋_GBK" w:cs="方正小标宋_GBK"/>
          <w:color w:val="000000"/>
          <w:sz w:val="36"/>
        </w:rPr>
        <w:t>单位预算财政拨款收支总表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800020霸州市胜芳镇卫生院</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295.75</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86.63</w:t>
            </w:r>
          </w:p>
        </w:tc>
        <w:tc>
          <w:tcPr>
            <w:tcW w:w="1474" w:type="dxa"/>
            <w:vAlign w:val="center"/>
          </w:tcPr>
          <w:p>
            <w:pPr>
              <w:pStyle w:val="11"/>
            </w:pPr>
            <w:r>
              <w:t>86.63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209.12</w:t>
            </w:r>
          </w:p>
        </w:tc>
        <w:tc>
          <w:tcPr>
            <w:tcW w:w="1474" w:type="dxa"/>
            <w:vAlign w:val="center"/>
          </w:tcPr>
          <w:p>
            <w:pPr>
              <w:pStyle w:val="11"/>
            </w:pPr>
            <w:r>
              <w:t>209.12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295.75</w:t>
            </w:r>
          </w:p>
        </w:tc>
        <w:tc>
          <w:tcPr>
            <w:tcW w:w="3402" w:type="dxa"/>
            <w:vAlign w:val="center"/>
          </w:tcPr>
          <w:p>
            <w:pPr>
              <w:pStyle w:val="12"/>
            </w:pPr>
            <w:r>
              <w:t>本年支出合计</w:t>
            </w:r>
          </w:p>
        </w:tc>
        <w:tc>
          <w:tcPr>
            <w:tcW w:w="1474" w:type="dxa"/>
            <w:vAlign w:val="center"/>
          </w:tcPr>
          <w:p>
            <w:pPr>
              <w:pStyle w:val="13"/>
            </w:pPr>
            <w:r>
              <w:t>295.75</w:t>
            </w:r>
          </w:p>
        </w:tc>
        <w:tc>
          <w:tcPr>
            <w:tcW w:w="1474" w:type="dxa"/>
            <w:vAlign w:val="center"/>
          </w:tcPr>
          <w:p>
            <w:pPr>
              <w:pStyle w:val="13"/>
            </w:pPr>
            <w:r>
              <w:t>295.75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295.75</w:t>
            </w:r>
          </w:p>
        </w:tc>
        <w:tc>
          <w:tcPr>
            <w:tcW w:w="3402" w:type="dxa"/>
            <w:vAlign w:val="center"/>
          </w:tcPr>
          <w:p>
            <w:pPr>
              <w:pStyle w:val="12"/>
            </w:pPr>
            <w:r>
              <w:t>支出总计</w:t>
            </w:r>
          </w:p>
        </w:tc>
        <w:tc>
          <w:tcPr>
            <w:tcW w:w="1474" w:type="dxa"/>
            <w:vAlign w:val="center"/>
          </w:tcPr>
          <w:p>
            <w:pPr>
              <w:pStyle w:val="13"/>
            </w:pPr>
            <w:r>
              <w:t>295.75</w:t>
            </w:r>
          </w:p>
        </w:tc>
        <w:tc>
          <w:tcPr>
            <w:tcW w:w="1474" w:type="dxa"/>
            <w:vAlign w:val="center"/>
          </w:tcPr>
          <w:p>
            <w:pPr>
              <w:pStyle w:val="13"/>
            </w:pPr>
            <w:r>
              <w:t>295.75</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812"/>
      <w:r>
        <w:rPr>
          <w:rFonts w:ascii="方正小标宋_GBK" w:hAnsi="方正小标宋_GBK" w:eastAsia="方正小标宋_GBK" w:cs="方正小标宋_GBK"/>
          <w:color w:val="000000"/>
          <w:sz w:val="36"/>
        </w:rPr>
        <w:t>单位预算一般公共预算财政拨款支出表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800020霸州市胜芳镇卫生院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295.75</w:t>
            </w:r>
          </w:p>
        </w:tc>
        <w:tc>
          <w:tcPr>
            <w:tcW w:w="2551" w:type="dxa"/>
            <w:vAlign w:val="center"/>
          </w:tcPr>
          <w:p>
            <w:pPr>
              <w:pStyle w:val="13"/>
            </w:pPr>
            <w:r>
              <w:t>295.75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86.63</w:t>
            </w:r>
          </w:p>
        </w:tc>
        <w:tc>
          <w:tcPr>
            <w:tcW w:w="2551" w:type="dxa"/>
            <w:vAlign w:val="center"/>
          </w:tcPr>
          <w:p>
            <w:pPr>
              <w:pStyle w:val="11"/>
            </w:pPr>
            <w:r>
              <w:t>86.63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86.63</w:t>
            </w:r>
          </w:p>
        </w:tc>
        <w:tc>
          <w:tcPr>
            <w:tcW w:w="2551" w:type="dxa"/>
            <w:vAlign w:val="center"/>
          </w:tcPr>
          <w:p>
            <w:pPr>
              <w:pStyle w:val="11"/>
            </w:pPr>
            <w:r>
              <w:t>86.63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2080502</w:t>
            </w:r>
          </w:p>
        </w:tc>
        <w:tc>
          <w:tcPr>
            <w:tcW w:w="4535" w:type="dxa"/>
            <w:vAlign w:val="center"/>
          </w:tcPr>
          <w:p>
            <w:pPr>
              <w:pStyle w:val="10"/>
            </w:pPr>
            <w:r>
              <w:t>事业单位离退休</w:t>
            </w:r>
          </w:p>
        </w:tc>
        <w:tc>
          <w:tcPr>
            <w:tcW w:w="2551" w:type="dxa"/>
            <w:vAlign w:val="center"/>
          </w:tcPr>
          <w:p>
            <w:pPr>
              <w:pStyle w:val="11"/>
            </w:pPr>
            <w:r>
              <w:t>86.63</w:t>
            </w:r>
          </w:p>
        </w:tc>
        <w:tc>
          <w:tcPr>
            <w:tcW w:w="2551" w:type="dxa"/>
            <w:vAlign w:val="center"/>
          </w:tcPr>
          <w:p>
            <w:pPr>
              <w:pStyle w:val="11"/>
            </w:pPr>
            <w:r>
              <w:t>86.63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209.12</w:t>
            </w:r>
          </w:p>
        </w:tc>
        <w:tc>
          <w:tcPr>
            <w:tcW w:w="2551" w:type="dxa"/>
            <w:vAlign w:val="center"/>
          </w:tcPr>
          <w:p>
            <w:pPr>
              <w:pStyle w:val="11"/>
            </w:pPr>
            <w:r>
              <w:t>209.12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21003</w:t>
            </w:r>
          </w:p>
        </w:tc>
        <w:tc>
          <w:tcPr>
            <w:tcW w:w="4535" w:type="dxa"/>
            <w:vAlign w:val="center"/>
          </w:tcPr>
          <w:p>
            <w:pPr>
              <w:pStyle w:val="10"/>
            </w:pPr>
            <w:r>
              <w:t>基层医疗卫生机构</w:t>
            </w:r>
          </w:p>
        </w:tc>
        <w:tc>
          <w:tcPr>
            <w:tcW w:w="2551" w:type="dxa"/>
            <w:vAlign w:val="center"/>
          </w:tcPr>
          <w:p>
            <w:pPr>
              <w:pStyle w:val="11"/>
            </w:pPr>
            <w:r>
              <w:t>209.12</w:t>
            </w:r>
          </w:p>
        </w:tc>
        <w:tc>
          <w:tcPr>
            <w:tcW w:w="2551" w:type="dxa"/>
            <w:vAlign w:val="center"/>
          </w:tcPr>
          <w:p>
            <w:pPr>
              <w:pStyle w:val="11"/>
            </w:pPr>
            <w:r>
              <w:t>209.12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2100302</w:t>
            </w:r>
          </w:p>
        </w:tc>
        <w:tc>
          <w:tcPr>
            <w:tcW w:w="4535" w:type="dxa"/>
            <w:vAlign w:val="center"/>
          </w:tcPr>
          <w:p>
            <w:pPr>
              <w:pStyle w:val="10"/>
            </w:pPr>
            <w:r>
              <w:t>乡镇卫生院</w:t>
            </w:r>
          </w:p>
        </w:tc>
        <w:tc>
          <w:tcPr>
            <w:tcW w:w="2551" w:type="dxa"/>
            <w:vAlign w:val="center"/>
          </w:tcPr>
          <w:p>
            <w:pPr>
              <w:pStyle w:val="11"/>
            </w:pPr>
            <w:r>
              <w:t>209.12</w:t>
            </w:r>
          </w:p>
        </w:tc>
        <w:tc>
          <w:tcPr>
            <w:tcW w:w="2551" w:type="dxa"/>
            <w:vAlign w:val="center"/>
          </w:tcPr>
          <w:p>
            <w:pPr>
              <w:pStyle w:val="11"/>
            </w:pPr>
            <w:r>
              <w:t>209.12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313"/>
      <w:r>
        <w:rPr>
          <w:rFonts w:ascii="方正小标宋_GBK" w:hAnsi="方正小标宋_GBK" w:eastAsia="方正小标宋_GBK" w:cs="方正小标宋_GBK"/>
          <w:color w:val="000000"/>
          <w:sz w:val="36"/>
        </w:rPr>
        <w:t>单位预算一般公共预算财政拨款基本支出表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800020霸州市胜芳镇卫生院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295.75</w:t>
            </w:r>
          </w:p>
        </w:tc>
        <w:tc>
          <w:tcPr>
            <w:tcW w:w="2551" w:type="dxa"/>
            <w:vAlign w:val="center"/>
          </w:tcPr>
          <w:p>
            <w:pPr>
              <w:pStyle w:val="13"/>
            </w:pPr>
            <w:r>
              <w:t>295.75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209.12</w:t>
            </w:r>
          </w:p>
        </w:tc>
        <w:tc>
          <w:tcPr>
            <w:tcW w:w="2551" w:type="dxa"/>
            <w:vAlign w:val="center"/>
          </w:tcPr>
          <w:p>
            <w:pPr>
              <w:pStyle w:val="11"/>
            </w:pPr>
            <w:r>
              <w:t>209.12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11"/>
            </w:pPr>
            <w:r>
              <w:t>209.12</w:t>
            </w:r>
          </w:p>
        </w:tc>
        <w:tc>
          <w:tcPr>
            <w:tcW w:w="2551" w:type="dxa"/>
            <w:vAlign w:val="center"/>
          </w:tcPr>
          <w:p>
            <w:pPr>
              <w:pStyle w:val="11"/>
            </w:pPr>
            <w:r>
              <w:t>209.12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86.63</w:t>
            </w:r>
          </w:p>
        </w:tc>
        <w:tc>
          <w:tcPr>
            <w:tcW w:w="2551" w:type="dxa"/>
            <w:vAlign w:val="center"/>
          </w:tcPr>
          <w:p>
            <w:pPr>
              <w:pStyle w:val="11"/>
            </w:pPr>
            <w:r>
              <w:t>86.63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86.63</w:t>
            </w:r>
          </w:p>
        </w:tc>
        <w:tc>
          <w:tcPr>
            <w:tcW w:w="2551" w:type="dxa"/>
            <w:vAlign w:val="center"/>
          </w:tcPr>
          <w:p>
            <w:pPr>
              <w:pStyle w:val="11"/>
            </w:pPr>
            <w:r>
              <w:t>86.63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10644"/>
      <w:r>
        <w:rPr>
          <w:rFonts w:ascii="方正小标宋_GBK" w:hAnsi="方正小标宋_GBK" w:eastAsia="方正小标宋_GBK" w:cs="方正小标宋_GBK"/>
          <w:color w:val="000000"/>
          <w:sz w:val="36"/>
        </w:rPr>
        <w:t>单位预算政府基金预算财政拨款支出表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800020霸州市胜芳镇卫生院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14702"/>
      <w:r>
        <w:rPr>
          <w:rFonts w:ascii="方正小标宋_GBK" w:hAnsi="方正小标宋_GBK" w:eastAsia="方正小标宋_GBK" w:cs="方正小标宋_GBK"/>
          <w:color w:val="000000"/>
          <w:sz w:val="36"/>
        </w:rPr>
        <w:t>单位预算国有资本经营预算财政拨款支出表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800020霸州市胜芳镇卫生院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24014"/>
      <w:r>
        <w:rPr>
          <w:rFonts w:ascii="方正小标宋_GBK" w:hAnsi="方正小标宋_GBK" w:eastAsia="方正小标宋_GBK" w:cs="方正小标宋_GBK"/>
          <w:color w:val="000000"/>
          <w:sz w:val="36"/>
        </w:rPr>
        <w:t>单位预算财政拨款“三公”经费支出表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800020霸州市胜芳镇卫生院</w:t>
            </w:r>
          </w:p>
        </w:tc>
        <w:tc>
          <w:tcPr>
            <w:tcW w:w="1643" w:type="dxa"/>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1643" w:type="dxa"/>
            <w:vMerge w:val="restart"/>
            <w:vAlign w:val="center"/>
          </w:tcPr>
          <w:p>
            <w:pPr>
              <w:pStyle w:val="8"/>
            </w:pPr>
            <w:r>
              <w:t>项  目</w:t>
            </w:r>
          </w:p>
        </w:tc>
        <w:tc>
          <w:tcPr>
            <w:tcW w:w="6572"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default" w:ascii="方正书宋_GBK" w:hAnsi="Times New Roman" w:eastAsia="方正书宋_GBK" w:cs="方正书宋_GBK"/>
                <w:b/>
                <w:kern w:val="2"/>
                <w:sz w:val="21"/>
                <w:szCs w:val="24"/>
                <w:lang w:val="en-US" w:eastAsia="zh-CN" w:bidi="ar-SA"/>
              </w:rPr>
            </w:pPr>
            <w:bookmarkStart w:id="21" w:name="_GoBack" w:colFirst="0" w:colLast="1"/>
            <w:r>
              <w:t>1</w:t>
            </w:r>
          </w:p>
        </w:tc>
        <w:tc>
          <w:tcPr>
            <w:tcW w:w="1643" w:type="dxa"/>
            <w:vAlign w:val="center"/>
          </w:tcPr>
          <w:p>
            <w:pPr>
              <w:pStyle w:val="12"/>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10"/>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三、公务接待费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bookmarkEnd w:id="21"/>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4"/>
      </w:pPr>
      <w:r>
        <w:rPr>
          <w:rFonts w:ascii="方正小标宋_GBK" w:hAnsi="方正小标宋_GBK" w:eastAsia="方正小标宋_GBK" w:cs="方正小标宋_GBK"/>
          <w:b w:val="0"/>
          <w:color w:val="000000"/>
          <w:sz w:val="44"/>
        </w:rPr>
        <w:t>霸州市胜芳镇卫生院2023年单位预算信息公开情况说明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按照《预算法》、《地方预决算公开操作规程》和《关于进一步推进预算公开工作的实施意见》规定，现将霸州市胜芳镇卫生院2023年单位预算公开如下：</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9" w:name="_Toc26840"/>
      <w:r>
        <w:rPr>
          <w:rFonts w:ascii="黑体" w:hAnsi="黑体" w:eastAsia="黑体" w:cs="黑体"/>
          <w:color w:val="000000"/>
          <w:sz w:val="32"/>
        </w:rPr>
        <w:t>一、单位职责及机构设置情况</w:t>
      </w:r>
      <w:bookmarkEnd w:id="9"/>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1、临床科室职责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熟练掌握常见病、多发病的诊治，在坚持对病人实施个性化医疗、人性化服务吸引了当地及周边患者来门诊就诊。</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2、药房职责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狠抓药品质量坚持药品验收、领药、发药“三把关。严格执行国家医改政策我院所售种药品进行“零差价”有效地减轻了患者的经济负担取得了较好的社会效益。”</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3、辅助科室职责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有效的协助临床科室医生对患者的诊断出具详细准确检查数据。</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4、财务科职责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对医院财务进行核算监督。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5、办公室职责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接受上级部门的文件与工作、服务于医院各科室。</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6、公共卫生科职责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服务于十四项国家基本公共卫生服务项目（建立居民健康档案、健康教育服务、预防接种服务、儿 童健康管理服务、孕产妇健康管理服务、老年人健康管理服务、慢性病患者健康管理服务、重精患者管理服务、肺结核患者健康服务、中医药健康管理服务、传染病及通风公共卫生事件报告和处理服务、卫生计生监督管理服务、免费提供避孕药具服务、健康素养促进行动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jc w:val="both"/>
        <w:textAlignment w:val="auto"/>
        <w:outlineLvl w:val="9"/>
      </w:pPr>
    </w:p>
    <w:p>
      <w:pPr>
        <w:pStyle w:val="15"/>
        <w:keepNext w:val="0"/>
        <w:keepLines w:val="0"/>
        <w:pageBreakBefore w:val="0"/>
        <w:widowControl w:val="0"/>
        <w:kinsoku/>
        <w:wordWrap/>
        <w:overflowPunct/>
        <w:topLinePunct w:val="0"/>
        <w:autoSpaceDE/>
        <w:autoSpaceDN/>
        <w:bidi w:val="0"/>
        <w:adjustRightInd/>
        <w:snapToGrid/>
        <w:jc w:val="both"/>
        <w:textAlignment w:val="auto"/>
      </w:pPr>
    </w:p>
    <w:p>
      <w:pPr>
        <w:keepNext w:val="0"/>
        <w:keepLines w:val="0"/>
        <w:pageBreakBefore w:val="0"/>
        <w:widowControl w:val="0"/>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单位名称</w:t>
            </w:r>
          </w:p>
        </w:tc>
        <w:tc>
          <w:tcPr>
            <w:tcW w:w="1843"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单位性质</w:t>
            </w:r>
          </w:p>
        </w:tc>
        <w:tc>
          <w:tcPr>
            <w:tcW w:w="2126"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单位规格</w:t>
            </w:r>
          </w:p>
        </w:tc>
        <w:tc>
          <w:tcPr>
            <w:tcW w:w="3827"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0"/>
              <w:keepNext w:val="0"/>
              <w:keepLines w:val="0"/>
              <w:pageBreakBefore w:val="0"/>
              <w:widowControl w:val="0"/>
              <w:kinsoku/>
              <w:wordWrap/>
              <w:overflowPunct/>
              <w:topLinePunct w:val="0"/>
              <w:autoSpaceDE/>
              <w:autoSpaceDN/>
              <w:bidi w:val="0"/>
              <w:adjustRightInd/>
              <w:snapToGrid/>
              <w:jc w:val="both"/>
              <w:textAlignment w:val="auto"/>
            </w:pPr>
            <w:r>
              <w:t>霸州市胜芳镇卫生院</w:t>
            </w:r>
          </w:p>
        </w:tc>
        <w:tc>
          <w:tcPr>
            <w:tcW w:w="1843" w:type="dxa"/>
            <w:vAlign w:val="center"/>
          </w:tcPr>
          <w:p>
            <w:pPr>
              <w:pStyle w:val="9"/>
              <w:keepNext w:val="0"/>
              <w:keepLines w:val="0"/>
              <w:pageBreakBefore w:val="0"/>
              <w:widowControl w:val="0"/>
              <w:kinsoku/>
              <w:wordWrap/>
              <w:overflowPunct/>
              <w:topLinePunct w:val="0"/>
              <w:autoSpaceDE/>
              <w:autoSpaceDN/>
              <w:bidi w:val="0"/>
              <w:adjustRightInd/>
              <w:snapToGrid/>
              <w:jc w:val="both"/>
              <w:textAlignment w:val="auto"/>
            </w:pPr>
            <w:r>
              <w:t>事业</w:t>
            </w:r>
          </w:p>
        </w:tc>
        <w:tc>
          <w:tcPr>
            <w:tcW w:w="2126" w:type="dxa"/>
            <w:vAlign w:val="center"/>
          </w:tcPr>
          <w:p>
            <w:pPr>
              <w:pStyle w:val="9"/>
              <w:keepNext w:val="0"/>
              <w:keepLines w:val="0"/>
              <w:pageBreakBefore w:val="0"/>
              <w:widowControl w:val="0"/>
              <w:kinsoku/>
              <w:wordWrap/>
              <w:overflowPunct/>
              <w:topLinePunct w:val="0"/>
              <w:autoSpaceDE/>
              <w:autoSpaceDN/>
              <w:bidi w:val="0"/>
              <w:adjustRightInd/>
              <w:snapToGrid/>
              <w:jc w:val="both"/>
              <w:textAlignment w:val="auto"/>
            </w:pPr>
            <w:r>
              <w:t>未定行政级别</w:t>
            </w:r>
          </w:p>
        </w:tc>
        <w:tc>
          <w:tcPr>
            <w:tcW w:w="3827" w:type="dxa"/>
            <w:vAlign w:val="center"/>
          </w:tcPr>
          <w:p>
            <w:pPr>
              <w:pStyle w:val="9"/>
              <w:keepNext w:val="0"/>
              <w:keepLines w:val="0"/>
              <w:pageBreakBefore w:val="0"/>
              <w:widowControl w:val="0"/>
              <w:kinsoku/>
              <w:wordWrap/>
              <w:overflowPunct/>
              <w:topLinePunct w:val="0"/>
              <w:autoSpaceDE/>
              <w:autoSpaceDN/>
              <w:bidi w:val="0"/>
              <w:adjustRightInd/>
              <w:snapToGrid/>
              <w:jc w:val="both"/>
              <w:textAlignment w:val="auto"/>
            </w:pPr>
            <w:r>
              <w:t>财政性资金定额或定项补助</w:t>
            </w:r>
          </w:p>
        </w:tc>
      </w:tr>
    </w:tbl>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0" w:name="_Toc17257"/>
      <w:r>
        <w:rPr>
          <w:rFonts w:ascii="黑体" w:hAnsi="黑体" w:eastAsia="黑体" w:cs="黑体"/>
          <w:color w:val="000000"/>
          <w:sz w:val="32"/>
        </w:rPr>
        <w:t>二、单位预算安排的总体情况</w:t>
      </w:r>
      <w:bookmarkEnd w:id="10"/>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rPr>
        <w:t>收入说明</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00" w:lineRule="exact"/>
        <w:ind w:firstLine="560" w:firstLineChars="20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当年全部收入。20</w:t>
      </w:r>
      <w:r>
        <w:rPr>
          <w:rFonts w:ascii="Times New Roman" w:hAnsi="Times New Roman" w:eastAsia="方正仿宋_GBK" w:cs="Times New Roman"/>
          <w:b w:val="0"/>
          <w:color w:val="000000"/>
          <w:sz w:val="28"/>
        </w:rPr>
        <w:t>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年预算收</w:t>
      </w:r>
      <w:r>
        <w:rPr>
          <w:rFonts w:hint="eastAsia" w:ascii="Times New Roman" w:hAnsi="Times New Roman" w:eastAsia="方正仿宋_GBK" w:cs="Times New Roman"/>
          <w:b w:val="0"/>
          <w:color w:val="000000"/>
          <w:sz w:val="28"/>
          <w:lang w:val="en-US" w:eastAsia="zh-CN"/>
        </w:rPr>
        <w:t>入295.75万元，其中：一般公共预算收入295.75</w:t>
      </w:r>
      <w:r>
        <w:rPr>
          <w:rFonts w:hint="eastAsia" w:ascii="Times New Roman" w:hAnsi="Times New Roman" w:eastAsia="方正仿宋_GBK" w:cs="Times New Roman"/>
          <w:b w:val="0"/>
          <w:color w:val="000000"/>
          <w:sz w:val="28"/>
        </w:rPr>
        <w:t>万元，政府性基金预算收入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，国有资本经营</w:t>
      </w:r>
      <w:r>
        <w:rPr>
          <w:rFonts w:ascii="Times New Roman" w:hAnsi="Times New Roman" w:eastAsia="方正仿宋_GBK" w:cs="Times New Roman"/>
          <w:b w:val="0"/>
          <w:color w:val="000000"/>
          <w:sz w:val="28"/>
        </w:rPr>
        <w:t>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val="en-US" w:eastAsia="zh-CN"/>
        </w:rPr>
        <w:t>财政专户管理资金收入0万元，</w:t>
      </w:r>
      <w:r>
        <w:rPr>
          <w:rFonts w:ascii="Times New Roman" w:hAnsi="Times New Roman" w:eastAsia="方正仿宋_GBK" w:cs="Times New Roman"/>
          <w:b w:val="0"/>
          <w:color w:val="000000"/>
          <w:sz w:val="28"/>
        </w:rPr>
        <w:t>上级补助收入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事业收入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w:t>
      </w:r>
      <w:r>
        <w:rPr>
          <w:rFonts w:ascii="Times New Roman" w:hAnsi="Times New Roman" w:eastAsia="方正仿宋_GBK" w:cs="Times New Roman"/>
          <w:b w:val="0"/>
          <w:color w:val="000000"/>
          <w:sz w:val="28"/>
        </w:rPr>
        <w:t>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万元，附属单位上缴</w:t>
      </w:r>
      <w:r>
        <w:rPr>
          <w:rFonts w:ascii="Times New Roman" w:hAnsi="Times New Roman" w:eastAsia="方正仿宋_GBK" w:cs="Times New Roman"/>
          <w:b w:val="0"/>
          <w:color w:val="000000"/>
          <w:sz w:val="28"/>
        </w:rPr>
        <w:t>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其他收入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r>
        <w:rPr>
          <w:rFonts w:hint="eastAsia" w:ascii="Times New Roman" w:hAnsi="Times New Roman" w:eastAsia="方正仿宋_GBK" w:cs="Times New Roman"/>
          <w:b w:val="0"/>
          <w:color w:val="000000"/>
          <w:sz w:val="28"/>
          <w:lang w:val="en-US" w:eastAsia="zh-CN"/>
        </w:rPr>
        <w:t>上年结转0万元。</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支出说明</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00" w:lineRule="exact"/>
        <w:ind w:firstLine="560" w:firstLineChars="200"/>
        <w:jc w:val="both"/>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收支预算总表支出栏、基本支出表、项目支出表按经济分类和支出功能分类科目编制，反映霸州市胜芳镇卫生院202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预算中支出预算的总体情况。202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年本</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支出预算</w:t>
      </w:r>
      <w:r>
        <w:rPr>
          <w:rFonts w:hint="eastAsia" w:ascii="Times New Roman" w:hAnsi="Times New Roman" w:eastAsia="方正仿宋_GBK" w:cs="Times New Roman"/>
          <w:b w:val="0"/>
          <w:color w:val="000000"/>
          <w:sz w:val="28"/>
          <w:lang w:val="en-US" w:eastAsia="zh-CN"/>
        </w:rPr>
        <w:t>295.75</w:t>
      </w:r>
      <w:r>
        <w:rPr>
          <w:rFonts w:hint="eastAsia" w:ascii="Times New Roman" w:hAnsi="Times New Roman" w:eastAsia="方正仿宋_GBK" w:cs="Times New Roman"/>
          <w:b w:val="0"/>
          <w:color w:val="000000"/>
          <w:sz w:val="28"/>
        </w:rPr>
        <w:t>万元，其中：基本支出</w:t>
      </w:r>
      <w:r>
        <w:rPr>
          <w:rFonts w:hint="eastAsia" w:ascii="Times New Roman" w:hAnsi="Times New Roman" w:eastAsia="方正仿宋_GBK" w:cs="Times New Roman"/>
          <w:b w:val="0"/>
          <w:color w:val="000000"/>
          <w:sz w:val="28"/>
          <w:lang w:val="en-US" w:eastAsia="zh-CN"/>
        </w:rPr>
        <w:t>295.75</w:t>
      </w:r>
      <w:r>
        <w:rPr>
          <w:rFonts w:hint="eastAsia" w:ascii="Times New Roman" w:hAnsi="Times New Roman" w:eastAsia="方正仿宋_GBK" w:cs="Times New Roman"/>
          <w:b w:val="0"/>
          <w:color w:val="000000"/>
          <w:sz w:val="28"/>
        </w:rPr>
        <w:t>万元，包括：人员</w:t>
      </w:r>
      <w:r>
        <w:rPr>
          <w:rFonts w:hint="eastAsia" w:ascii="Times New Roman" w:hAnsi="Times New Roman" w:eastAsia="方正仿宋_GBK" w:cs="Times New Roman"/>
          <w:b w:val="0"/>
          <w:color w:val="000000"/>
          <w:sz w:val="28"/>
          <w:lang w:val="en-US" w:eastAsia="zh-CN"/>
        </w:rPr>
        <w:t>类项目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295.75</w:t>
      </w:r>
      <w:r>
        <w:rPr>
          <w:rFonts w:hint="eastAsia"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lang w:val="en-US" w:eastAsia="zh-CN"/>
        </w:rPr>
        <w:t>运转类</w:t>
      </w:r>
      <w:r>
        <w:rPr>
          <w:rFonts w:hint="eastAsia" w:ascii="Times New Roman" w:hAnsi="Times New Roman" w:eastAsia="方正仿宋_GBK" w:cs="Times New Roman"/>
          <w:b w:val="0"/>
          <w:color w:val="000000"/>
          <w:sz w:val="28"/>
        </w:rPr>
        <w:t>公用</w:t>
      </w:r>
      <w:r>
        <w:rPr>
          <w:rFonts w:hint="eastAsia" w:ascii="Times New Roman" w:hAnsi="Times New Roman" w:eastAsia="方正仿宋_GBK" w:cs="Times New Roman"/>
          <w:b w:val="0"/>
          <w:color w:val="000000"/>
          <w:sz w:val="28"/>
          <w:lang w:val="en-US" w:eastAsia="zh-CN"/>
        </w:rPr>
        <w:t>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val="en-US" w:eastAsia="zh-CN"/>
        </w:rPr>
        <w:t>运转类其他及特定目标类</w:t>
      </w:r>
      <w:r>
        <w:rPr>
          <w:rFonts w:hint="eastAsia" w:ascii="Times New Roman" w:hAnsi="Times New Roman" w:eastAsia="方正仿宋_GBK" w:cs="Times New Roman"/>
          <w:b w:val="0"/>
          <w:color w:val="000000"/>
          <w:sz w:val="28"/>
        </w:rPr>
        <w:t>项目支出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r>
        <w:rPr>
          <w:rFonts w:hint="eastAsia" w:ascii="Times New Roman" w:hAnsi="Times New Roman" w:eastAsia="方正仿宋_GBK" w:cs="Times New Roman"/>
          <w:b w:val="0"/>
          <w:color w:val="000000"/>
          <w:sz w:val="28"/>
        </w:rPr>
        <w:t>上缴上级支出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万元，对附属单位补助支出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00" w:lineRule="exact"/>
        <w:ind w:firstLine="560" w:firstLineChars="200"/>
        <w:jc w:val="both"/>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3、比上年增减情况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00" w:lineRule="exact"/>
        <w:ind w:firstLine="560" w:firstLineChars="200"/>
        <w:jc w:val="both"/>
        <w:textAlignment w:val="auto"/>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w:t>
      </w:r>
      <w:r>
        <w:rPr>
          <w:rFonts w:ascii="Times New Roman" w:hAnsi="Times New Roman" w:eastAsia="方正仿宋_GBK" w:cs="Times New Roman"/>
          <w:b w:val="0"/>
          <w:color w:val="000000"/>
          <w:sz w:val="28"/>
        </w:rPr>
        <w:t>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年预算收支安排</w:t>
      </w:r>
      <w:r>
        <w:rPr>
          <w:rFonts w:hint="eastAsia" w:ascii="Times New Roman" w:hAnsi="Times New Roman" w:eastAsia="方正仿宋_GBK" w:cs="Times New Roman"/>
          <w:b w:val="0"/>
          <w:color w:val="000000"/>
          <w:sz w:val="28"/>
          <w:lang w:val="en-US" w:eastAsia="zh-CN"/>
        </w:rPr>
        <w:t>295.75</w:t>
      </w:r>
      <w:r>
        <w:rPr>
          <w:rFonts w:hint="eastAsia"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lang w:val="en-US" w:eastAsia="zh-CN"/>
        </w:rPr>
        <w:t>22</w:t>
      </w:r>
      <w:r>
        <w:rPr>
          <w:rFonts w:hint="eastAsia" w:ascii="Times New Roman" w:hAnsi="Times New Roman" w:eastAsia="方正仿宋_GBK" w:cs="Times New Roman"/>
          <w:b w:val="0"/>
          <w:color w:val="000000"/>
          <w:sz w:val="28"/>
        </w:rPr>
        <w:t>预算</w:t>
      </w:r>
      <w:r>
        <w:rPr>
          <w:rFonts w:hint="eastAsia" w:ascii="Times New Roman" w:hAnsi="Times New Roman" w:eastAsia="方正仿宋_GBK" w:cs="Times New Roman"/>
          <w:b w:val="0"/>
          <w:color w:val="000000"/>
          <w:sz w:val="28"/>
          <w:lang w:val="en-US" w:eastAsia="zh-CN"/>
        </w:rPr>
        <w:t>增加58.68</w:t>
      </w:r>
      <w:r>
        <w:rPr>
          <w:rFonts w:hint="eastAsia" w:ascii="Times New Roman" w:hAnsi="Times New Roman" w:eastAsia="方正仿宋_GBK" w:cs="Times New Roman"/>
          <w:b w:val="0"/>
          <w:color w:val="000000"/>
          <w:sz w:val="28"/>
        </w:rPr>
        <w:t>万元，其中：基本支出</w:t>
      </w:r>
      <w:r>
        <w:rPr>
          <w:rFonts w:hint="eastAsia" w:ascii="Times New Roman" w:hAnsi="Times New Roman" w:eastAsia="方正仿宋_GBK" w:cs="Times New Roman"/>
          <w:b w:val="0"/>
          <w:color w:val="000000"/>
          <w:sz w:val="28"/>
          <w:lang w:val="en-US" w:eastAsia="zh-CN"/>
        </w:rPr>
        <w:t>增加58.68</w:t>
      </w:r>
      <w:r>
        <w:rPr>
          <w:rFonts w:hint="eastAsia"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新增人员人员经费支出增加</w:t>
      </w:r>
      <w:r>
        <w:rPr>
          <w:rFonts w:hint="eastAsia" w:ascii="Times New Roman" w:hAnsi="Times New Roman" w:eastAsia="方正仿宋_GBK" w:cs="Times New Roman"/>
          <w:b w:val="0"/>
          <w:color w:val="000000"/>
          <w:sz w:val="28"/>
        </w:rPr>
        <w:t>；项目支出减少</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val="en-US" w:eastAsia="zh-CN"/>
        </w:rPr>
        <w:t>较上年无增减变化</w:t>
      </w:r>
      <w:r>
        <w:rPr>
          <w:rFonts w:hint="eastAsia" w:ascii="Times New Roman" w:hAnsi="Times New Roman" w:eastAsia="方正仿宋_GBK" w:cs="Times New Roman"/>
          <w:b w:val="0"/>
          <w:color w:val="000000"/>
          <w:sz w:val="28"/>
        </w:rPr>
        <w:t>。</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1" w:name="_Toc21530"/>
      <w:r>
        <w:rPr>
          <w:rFonts w:ascii="黑体" w:hAnsi="黑体" w:eastAsia="黑体" w:cs="黑体"/>
          <w:color w:val="000000"/>
          <w:sz w:val="32"/>
        </w:rPr>
        <w:t>三、机关运行经费安排情况</w:t>
      </w:r>
      <w:bookmarkEnd w:id="1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pPr>
      <w:r>
        <w:rPr>
          <w:rFonts w:hint="eastAsia" w:ascii="Times New Roman" w:hAnsi="Times New Roman" w:eastAsia="方正仿宋_GBK" w:cs="Times New Roman"/>
          <w:kern w:val="0"/>
          <w:sz w:val="28"/>
          <w:szCs w:val="24"/>
          <w:lang w:val="en-US" w:eastAsia="zh-CN" w:bidi="ar-SA"/>
        </w:rPr>
        <w:t>2023年，我单位运行经费共计安排0万元。</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outlineLvl w:val="0"/>
        <w:rPr>
          <w:rFonts w:ascii="黑体" w:hAnsi="黑体" w:eastAsia="黑体" w:cs="黑体"/>
          <w:color w:val="000000"/>
          <w:sz w:val="32"/>
        </w:rPr>
      </w:pPr>
      <w:bookmarkStart w:id="12" w:name="_Toc18055"/>
      <w:r>
        <w:rPr>
          <w:rFonts w:ascii="黑体" w:hAnsi="黑体" w:eastAsia="黑体" w:cs="黑体"/>
          <w:color w:val="000000"/>
          <w:sz w:val="32"/>
        </w:rPr>
        <w:t>财政拨款“三公”经费预算情况及增减变化原因</w:t>
      </w:r>
      <w:bookmarkEnd w:id="12"/>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pP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年，我</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“三公”经费预算安排</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万元，其中：因公出国（境）费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。万元；公务用车购置及运维费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万元（其中：公务用车购置费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万元，公务用车运行维护费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万元)；公务接待费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bookmarkStart w:id="13" w:name="_Hlk507422617"/>
      <w:r>
        <w:rPr>
          <w:rFonts w:hint="eastAsia" w:ascii="Times New Roman" w:hAnsi="Times New Roman" w:eastAsia="方正仿宋_GBK" w:cs="Times New Roman"/>
          <w:b w:val="0"/>
          <w:color w:val="000000"/>
          <w:sz w:val="28"/>
        </w:rPr>
        <w:t>与20</w:t>
      </w:r>
      <w:r>
        <w:rPr>
          <w:rFonts w:hint="eastAsia" w:ascii="Times New Roman" w:hAnsi="Times New Roman" w:eastAsia="方正仿宋_GBK" w:cs="Times New Roman"/>
          <w:b w:val="0"/>
          <w:color w:val="000000"/>
          <w:sz w:val="28"/>
          <w:lang w:val="en-US" w:eastAsia="zh-CN"/>
        </w:rPr>
        <w:t>22</w:t>
      </w:r>
      <w:r>
        <w:rPr>
          <w:rFonts w:hint="eastAsia" w:ascii="Times New Roman" w:hAnsi="Times New Roman" w:eastAsia="方正仿宋_GBK" w:cs="Times New Roman"/>
          <w:b w:val="0"/>
          <w:color w:val="000000"/>
          <w:sz w:val="28"/>
        </w:rPr>
        <w:t>年持平，无增减变化。</w:t>
      </w:r>
      <w:bookmarkEnd w:id="13"/>
    </w:p>
    <w:p>
      <w:pPr>
        <w:keepNext w:val="0"/>
        <w:keepLines w:val="0"/>
        <w:pageBreakBefore w:val="0"/>
        <w:widowControl w:val="0"/>
        <w:numPr>
          <w:ilvl w:val="0"/>
          <w:numId w:val="2"/>
        </w:numPr>
        <w:kinsoku/>
        <w:wordWrap/>
        <w:overflowPunct/>
        <w:topLinePunct w:val="0"/>
        <w:autoSpaceDE/>
        <w:autoSpaceDN/>
        <w:bidi w:val="0"/>
        <w:adjustRightInd/>
        <w:snapToGrid/>
        <w:spacing w:before="10" w:after="10" w:line="240" w:lineRule="auto"/>
        <w:ind w:left="0" w:leftChars="0" w:firstLine="640" w:firstLineChars="200"/>
        <w:jc w:val="both"/>
        <w:textAlignment w:val="auto"/>
        <w:outlineLvl w:val="0"/>
        <w:rPr>
          <w:rFonts w:ascii="黑体" w:hAnsi="黑体" w:eastAsia="黑体" w:cs="黑体"/>
          <w:color w:val="000000"/>
          <w:sz w:val="32"/>
        </w:rPr>
      </w:pPr>
      <w:bookmarkStart w:id="14" w:name="_Toc12468"/>
      <w:r>
        <w:rPr>
          <w:rFonts w:ascii="黑体" w:hAnsi="黑体" w:eastAsia="黑体" w:cs="黑体"/>
          <w:color w:val="000000"/>
          <w:sz w:val="32"/>
        </w:rPr>
        <w:t>预算绩效信息</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240" w:lineRule="auto"/>
        <w:ind w:firstLine="560" w:firstLineChars="200"/>
        <w:jc w:val="both"/>
        <w:textAlignment w:val="auto"/>
        <w:outlineLvl w:val="9"/>
        <w:rPr>
          <w:rFonts w:hint="default" w:ascii="Times New Roman" w:hAnsi="Times New Roman" w:eastAsia="方正仿宋_GBK" w:cs="Times New Roman"/>
          <w:b w:val="0"/>
          <w:color w:val="000000"/>
          <w:sz w:val="28"/>
          <w:lang w:val="en-US" w:eastAsia="zh-CN"/>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b w:val="0"/>
          <w:color w:val="000000"/>
          <w:sz w:val="28"/>
          <w:lang w:val="en-US" w:eastAsia="zh-CN"/>
        </w:rPr>
        <w:t>2023年我单位无预算项目绩效目标</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5" w:name="_Toc24836"/>
      <w:r>
        <w:rPr>
          <w:rFonts w:ascii="黑体" w:hAnsi="黑体" w:eastAsia="黑体" w:cs="黑体"/>
          <w:color w:val="000000"/>
          <w:sz w:val="32"/>
        </w:rPr>
        <w:t>六、政府采购预算情况</w:t>
      </w:r>
      <w:bookmarkEnd w:id="15"/>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2023年，霸州市胜芳镇卫生院安排政府采购预算0.00万元。具体内容见下表。</w:t>
      </w:r>
    </w:p>
    <w:p>
      <w:pPr>
        <w:spacing w:before="0" w:after="0" w:line="240" w:lineRule="auto"/>
        <w:ind w:firstLine="0"/>
        <w:jc w:val="center"/>
        <w:outlineLvl w:val="0"/>
      </w:pPr>
      <w:bookmarkStart w:id="16" w:name="_Toc10749"/>
      <w:r>
        <w:rPr>
          <w:rFonts w:ascii="方正小标宋_GBK" w:hAnsi="方正小标宋_GBK" w:eastAsia="方正小标宋_GBK" w:cs="方正小标宋_GBK"/>
          <w:color w:val="000000"/>
          <w:sz w:val="36"/>
        </w:rPr>
        <w:t>单位政府采购预算</w:t>
      </w:r>
      <w:bookmarkEnd w:id="1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800020霸州市胜芳镇卫生院</w:t>
            </w:r>
          </w:p>
        </w:tc>
        <w:tc>
          <w:tcPr>
            <w:tcW w:w="8674"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7" w:name="_Toc3584"/>
      <w:r>
        <w:rPr>
          <w:rFonts w:ascii="黑体" w:hAnsi="黑体" w:eastAsia="黑体" w:cs="黑体"/>
          <w:color w:val="000000"/>
          <w:sz w:val="32"/>
        </w:rPr>
        <w:t>七、国有资产信息</w:t>
      </w:r>
      <w:bookmarkEnd w:id="17"/>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pPr>
      <w:r>
        <w:rPr>
          <w:rFonts w:ascii="Times New Roman" w:hAnsi="Times New Roman" w:eastAsia="方正仿宋_GBK" w:cs="Times New Roman"/>
          <w:b w:val="0"/>
          <w:color w:val="000000"/>
          <w:sz w:val="28"/>
        </w:rPr>
        <w:t>霸州市胜芳镇卫生院上年末固定资产金额为</w:t>
      </w:r>
      <w:r>
        <w:rPr>
          <w:rFonts w:hint="eastAsia" w:ascii="Times New Roman" w:hAnsi="Times New Roman" w:eastAsia="方正仿宋_GBK" w:cs="Times New Roman"/>
          <w:b w:val="0"/>
          <w:color w:val="000000"/>
          <w:sz w:val="28"/>
          <w:lang w:val="en-US" w:eastAsia="zh-CN"/>
        </w:rPr>
        <w:t>400.18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0"/>
      </w:pPr>
      <w:bookmarkStart w:id="18" w:name="_Toc32543"/>
      <w:r>
        <w:rPr>
          <w:rFonts w:ascii="方正小标宋_GBK" w:hAnsi="方正小标宋_GBK" w:eastAsia="方正小标宋_GBK" w:cs="方正小标宋_GBK"/>
          <w:color w:val="000000"/>
          <w:sz w:val="36"/>
        </w:rPr>
        <w:t>单位固定资产占用情况表</w:t>
      </w:r>
      <w:bookmarkEnd w:id="1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800020霸州市胜芳镇卫生院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400.18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1420</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szCs w:val="24"/>
                <w:lang w:val="en-US" w:eastAsia="uk-UA" w:bidi="ar-SA"/>
              </w:rPr>
              <w:t>120</w:t>
            </w:r>
            <w:r>
              <w:rPr>
                <w:rFonts w:hint="eastAsia" w:ascii="宋体" w:hAnsi="宋体" w:eastAsia="宋体" w:cs="宋体"/>
                <w:kern w:val="0"/>
                <w:sz w:val="22"/>
                <w:szCs w:val="24"/>
                <w:lang w:val="en-US" w:eastAsia="zh-CN" w:bidi="ar-SA"/>
              </w:rPr>
              <w:t>.</w:t>
            </w:r>
            <w:r>
              <w:rPr>
                <w:rFonts w:hint="eastAsia" w:ascii="宋体" w:hAnsi="宋体" w:eastAsia="宋体" w:cs="宋体"/>
                <w:kern w:val="0"/>
                <w:sz w:val="22"/>
                <w:szCs w:val="24"/>
                <w:lang w:val="en-US" w:eastAsia="uk-UA" w:bidi="ar-SA"/>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150</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uk-UA" w:bidi="ar-SA"/>
              </w:rPr>
              <w:t>12</w:t>
            </w:r>
            <w:r>
              <w:rPr>
                <w:rFonts w:hint="eastAsia" w:ascii="宋体" w:hAnsi="宋体" w:eastAsia="宋体" w:cs="宋体"/>
                <w:kern w:val="0"/>
                <w:sz w:val="22"/>
                <w:szCs w:val="24"/>
                <w:lang w:val="en-US" w:eastAsia="zh-CN" w:bidi="ar-SA"/>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4933"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4933" w:type="dxa"/>
            <w:vAlign w:val="center"/>
          </w:tcPr>
          <w:p>
            <w:pPr>
              <w:widowControl/>
              <w:jc w:val="center"/>
              <w:rPr>
                <w:rFonts w:hint="eastAsia" w:ascii="宋体" w:hAnsi="宋体" w:eastAsia="宋体" w:cs="宋体"/>
                <w:kern w:val="0"/>
                <w:sz w:val="22"/>
                <w:szCs w:val="24"/>
                <w:lang w:val="en-US" w:eastAsia="zh-CN" w:bidi="ar-SA"/>
              </w:rPr>
            </w:pPr>
          </w:p>
        </w:tc>
        <w:tc>
          <w:tcPr>
            <w:tcW w:w="4933" w:type="dxa"/>
            <w:vAlign w:val="center"/>
          </w:tcPr>
          <w:p>
            <w:pPr>
              <w:widowControl/>
              <w:jc w:val="center"/>
              <w:rPr>
                <w:rFonts w:hint="default" w:ascii="宋体" w:hAnsi="宋体" w:eastAsia="宋体" w:cs="宋体"/>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4933" w:type="dxa"/>
            <w:vAlign w:val="center"/>
          </w:tcPr>
          <w:p>
            <w:pPr>
              <w:widowControl/>
              <w:jc w:val="center"/>
              <w:rPr>
                <w:rFonts w:ascii="宋体" w:hAnsi="宋体" w:eastAsia="宋体" w:cs="宋体"/>
                <w:kern w:val="0"/>
                <w:sz w:val="22"/>
                <w:szCs w:val="24"/>
                <w:lang w:val="en-US" w:eastAsia="uk-UA" w:bidi="ar-SA"/>
              </w:rPr>
            </w:pP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256.05</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9" w:name="_Toc1662"/>
      <w:r>
        <w:rPr>
          <w:rFonts w:ascii="黑体" w:hAnsi="黑体" w:eastAsia="黑体" w:cs="黑体"/>
          <w:color w:val="000000"/>
          <w:sz w:val="32"/>
        </w:rPr>
        <w:t>八、名词解释</w:t>
      </w:r>
      <w:bookmarkEnd w:id="19"/>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highlight w:val="none"/>
        </w:rPr>
        <w:t>是指各</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的公用经</w:t>
      </w:r>
      <w:r>
        <w:rPr>
          <w:rFonts w:ascii="Times New Roman" w:hAnsi="Times New Roman" w:eastAsia="方正仿宋_GBK" w:cs="Times New Roman"/>
          <w:b w:val="0"/>
          <w:color w:val="000000"/>
          <w:sz w:val="28"/>
        </w:rPr>
        <w:t>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20" w:name="_Toc2462"/>
      <w:r>
        <w:rPr>
          <w:rFonts w:ascii="黑体" w:hAnsi="黑体" w:eastAsia="黑体" w:cs="黑体"/>
          <w:color w:val="000000"/>
          <w:sz w:val="32"/>
        </w:rPr>
        <w:t>九、其他需要说明的事项</w:t>
      </w:r>
      <w:bookmarkEnd w:id="20"/>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13C0A"/>
    <w:multiLevelType w:val="singleLevel"/>
    <w:tmpl w:val="16B13C0A"/>
    <w:lvl w:ilvl="0" w:tentative="0">
      <w:start w:val="1"/>
      <w:numFmt w:val="decimal"/>
      <w:suff w:val="nothing"/>
      <w:lvlText w:val="%1、"/>
      <w:lvlJc w:val="left"/>
    </w:lvl>
  </w:abstractNum>
  <w:abstractNum w:abstractNumId="1">
    <w:nsid w:val="2AC2D50F"/>
    <w:multiLevelType w:val="singleLevel"/>
    <w:tmpl w:val="2AC2D50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YTVlZGIwYTlkZWY1YmFjNWYwMmYzNjg2OWQ0MDcifQ=="/>
  </w:docVars>
  <w:rsids>
    <w:rsidRoot w:val="00000000"/>
    <w:rsid w:val="0242220F"/>
    <w:rsid w:val="107F7C7C"/>
    <w:rsid w:val="2A344A62"/>
    <w:rsid w:val="3D3F0623"/>
    <w:rsid w:val="430F18ED"/>
    <w:rsid w:val="47523C1F"/>
    <w:rsid w:val="7241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4546</Words>
  <Characters>5271</Characters>
  <Lines>0</Lines>
  <Paragraphs>0</Paragraphs>
  <TotalTime>0</TotalTime>
  <ScaleCrop>false</ScaleCrop>
  <LinksUpToDate>false</LinksUpToDate>
  <CharactersWithSpaces>5453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2023-02-27T01:01:00Z</dcterms:created>
  <dc:creator>Admin</dc:creator>
  <cp:lastModifiedBy>Admin</cp:lastModifiedBy>
  <dcterms:modified xsi:type="dcterms:W3CDTF">2023-09-20T03:28:53Z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309327B0515F44138EE1139A39EA3D06_12</vt:lpwstr>
  </property>
</Properties>
</file>